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09.04.2019, оставленным без изменения постановлением Пятого арбитражного апелляционного суда от 27.06.2019, с завода в пользу общества взыскано 3 600 000 руб. неустойки, в удовлетворении остальной части исковых требований отказано. Постановлением Арбитражного суда Дальневосточного округа от 22.10.2019 решение суда первой инстанции и постановление суда апелляционной инстанции отменены, дело направлено на новое рассмотрение в Арбитражный суд Приморского края. В кассационной жалобе, поданной в Верховный Суд Российской Федерации, завод, ссылаясь на нарушение судом округа норм права, просит отменить его постановление и оставить в силе судебные акты судов первой и апелляционной инстанций.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кассационной жалобы не установлено. В силу положений статьи 286 Арбитражного процессуального кодекса Российской Федерации в компетенцию суда кассационной инстанции входит проверка законности судебных актов, принятых судами первой и апелляционной инстанций, правильности применения норм материального права и норм процессуального права, а также соответствие выводов арбитражных судов о применении норм права установленным ими по делу обстоятельствам и имеющимся в деле доказательствам. Отменяя судебные акты судов первой и апелляционной инстанций и направляя дело на новое рассмотрение, суд округа, не принимая судебного акта по существу спора, указал на то, что суды неполно исследовали обстоятельства, имеющие существенное значение для правильного разрешения спора, и неправильно применили нормы материального права. Доводы кассационной жалобы не свидетельствуют о существенном нарушении судом норм права при принятии обжалуемого судебного акта, в связи с чем основания для передачи жалобы для рассмотрения в судебном заседании отсутствуют.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публичного акционерного общества «Находкинский судоремонтный завод»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 Последние документы по делу: Определение от 2 декабря 2020 г. по делу № А51-13627/2016 Определение от 16 декабря 2019 г. по делу № А51-13627/2016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