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09.12.2019, оставленным без изменения постановлением Девятого арбитражного апелляционного суда от 13.02.2020 и постановлением Арбитражного суда Московского округа от 06.08.2020, с компании в пользу общества взыскано 635 332 руб. 32 коп. неустойки, в удовлетворении остальной части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отказа в удовлетворении иска и направить дело в этой части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общества мотивированы ненадлежащим исполнением компанией обязательств по оплате работ, выполненных обществом в рамках договора от 15.10.2014 № АПС-ПДР-00351/СУБ01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условия договора, учитывая обстоятельства, установленные вступившим в законную силу судебным актом по делу № А40-96706/2018, суды первой и апелляционной инстанций признали подтвержденным факт нарушения компанией сроков оплаты выполненных обществом работ. Проверив представленный обществом расчет, признав его неверным ввиду неправильного определения продолжительности периодов просрочки оплаты, учитывая установленное договором ограничение размера неустойки и произведя ее перерасчет, руководствуясь статьями 309, 310, 329, 330, 421 Гражданского кодекса Российской Федерации, суды пришли к выводу о наличии оснований для частичного удовлетворения иска. С указанными выводами впоследствии согласился суд округа. Доводы заявителя, в том числе о ничтожности условия договора об ограничении ответственности,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«Севергазэнергострой»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