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21.01.2020, оставленным без изменения постановлением Десятого арбитражного апелляционного суда от 25.05.2020 и постановлением Арбитражного суда Московского округа от 17.09.2020, в удовлетворении первоначального иска отказано; встречные исковые требования удовлетворены частично, с Попова А.С. в пользу Варнацкого В.Н. взыскано 180 175 руб. неотработанного аванса, 50 000 руб. неустойки, в удовлетворении остальной части требований отказано. 2 В кассационной жалобе, поданной в Верховный Суд Российской Федерации, Попов А.С.,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перечисления Варнацким В.Н. в пользу Попова А.С. авансового платежа в рамках договора подряда от 17.04.2018 № 17-04/18-01, прекращения названного договора ввиду одностороннего отказа Варнацкого В.Н. от его исполнения, отсутствие доказательств надлежащего выполнения Поповым А.С. работ либо возврата суммы полученного им аванса, руководствуясь статьями 309, 310, 329, 330, 421, 450.1, 453, 702, 711, 715, 720, 746, 753 Гражданского кодекса Российской Федерации, суды первой и апелляционной инстанций пришли к выводу о наличии оснований для отказа в удовлетворении первоначального иска и удовлетворения встречных требований, с чем впоследствии согласился суд округа. Доводы кассационной жалобы не опровергают выводы судов, направлены на переоценку установленных судами обстоятельств, не подтверждают существенных нарушений судами норм материального и процессуального права, повлиявших на исход дела. Руководствуясь статьей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Попова Андрея Сергеевича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