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соответствии с частью 2 статьи 291.2 Арбитражного процессуального кодекса Российской Федерации (далее – АПК РФ), срок подачи кассационных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кассационной жалобы рассматривается в порядке, предусмотренном 2 статьей 117 АПК РФ. По результатам рассмотрения ходатайства выносится определение о восстановлении пропущенного срока подачи кассационной жалобы или об отказе в его восстановлении. Взаимосвязанные положения названных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заявителем судебным актом является постановление суда округа от 20.06.2019, вынесенное по результатам рассмотрения кассационной жалобы заявителя. Срок его обжалования истек 20.08.2019. Данное постановление своевременно направлено по имеющимся в материалах дела адресам и размещено в электронной картотеке судебных актов арбитражных судов. Кроме того, представитель заявителя участвовал в судебном заседании, по результатам которого вынесен указанный судебный акт окружного суда. Настоящая кассационная жалоба направлена в суд почтовым отправлением 19.11.2020, то есть по истечении двухмесячного срока, предусмотренного АПК РФ, а также с пропуском предельно допустимого шестимесячного срока, который является пресекательным для лиц, участвующих в деле, и восстановлению не подлежит. Названные заявителем причины пропуска срока не свидетельствуют о невозможности совершения им необходимых процессуальных действий в установленный срок по не зависящим от него причинам.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291.2,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 восстановлении пропущенного процессуального срока, кассационную жалобу Носовца Михаила Михайловича на определение Арбитражного суда Республики Татарстан от 10.08.2017, постановление Одиннадцатого арбитражного апелляционного суда от 24.04.2019 и постановление Арбитражного суда Поволжского округа от 20.06.2019 по делу №А65-25011/2014 возвратить заявителю. Возвратить Носовцу Михаилу Михайловичу из федерального бюджета государственную пошлину в размере 6000 (шесть тысяч) рублей, уплаченную по чеку-ордеру от 19.11.2020. Выдать заявителю справку на возврат госпошлины.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