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единственный участник Попов Евгений Леонидович обратился в суд с заявлением о признании недействительным решения собрания кредиторов от 17.03.2020 по первому и второму вопросу повестки дня: «Принять отчет конкурсного управляющего», «Избрать саморегулируемую организацию СОПАУ «Альянс управляющих» и кандидатуру арбитражного управляющего Митрофанова Андрея Николаевича». Определением Арбитражного суда Камчатского края от 21.05.2020 в удовлетворении заявления отказано. Постановлением Пятого арбитражного апелляционного суда от 07.08.2020 вышеуказанное определение в обжалуемой части изменено, решение собрания кредиторов должника, принятое по второму вопросу повестки дня: «Избрать саморегулируемую организацию СО НП СОПАУ «Альянс управляющих» и кандидатуру арбитражного управляющего Митрофанова Андрея Николаевича» признано недействительным. В кассационных жалобах, поданных в Верховный Суд Российской Федерации, заявители просят отменить постановление апелляционного суда. При этом арбитражный управляющий Митрофанов А.Н. настаивает на принятии по делу нового судебного акта, а общество «Бумагинъ» – на оставлении в силе определения суда первой инстанции.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Изменяя определение суда первой инстанции в обжалуемой части, апелляционный суд руководствовался положениями статей 12, 15, 19, 20.3 Федерального закона от 26.10.2002 № 127-ФЗ «О несостоятельности (банкротстве)», указал на наличие обоснованных сомнений в независимости и беспристрастности арбитражного управляющего Митрофанова А.Н. в силу обстоятельств наличия тесных деловых связей между ним и его предшественником, заинтересованность указанных арбитражных управляющих с мажоритарным кредитором, в связи с чем признал доказанным факт принятия решения собрания по спорным вопросам повестки с нарушением прав и законных интересов участвующих в деле о банкротстве и арбитражном процессе по данному делу лиц. Выводы апелляционного суда соответствуют нормам права, основания для переоценки данных выводов по доводам жалобы отсутствуют. Несогласие заявителей с выводами апелляционного суда, основанными на установленных фактических обстоятельствах дела и оценке доказательств, не свидетельствует о неправильном применении судом норм материального и процессуального права, повлиявшем на исход дела.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Митрофанову Андрею Николаевичу и обществу с ограниченной ответственностью «Бумагинъ»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