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 ноября 2020 через систему «Мой арбитр» заявитель направил в Верховный Суд Российской Федерации кассационную жалобу на определение Арбитражного суда Красноярского края от 13.03.2020, постановление Третьего арбитражного апелляционного суда от 25.06.2020 и постановление Арбитражного суда Восточно-Сибирского округа от 09.09.2020 по делу № А33-21320/2019.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подлежащим обжалованию в Верховный Суд Российской Федерации судебным актом является постановление Арбитражного суда Восточно-Сибирского округа от 09.09.2020,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качестве причины пропуска срока заявитель ссылается на невозможность своевременной подачи кассационной жалобы в связи с введением ограничительных мер, связанных с COVID-19. Вместе с тем, как следует из системы «Мой Арбитр» и определения Арбитражного суда Красноярского края от 17.11.2020 по настоящему делу, 16.11.2020 через систему «Мой Арбитр» ФИО1 было подано ходатайство. Следовательно, заявитель 16.11.2020 имел возможность воспользоваться системой «Мой Арбитр» для подачи настоящей жалобы, но воспользовался ей только 23.11.2020. Заявитель не обосновал невозможность совершения необходимых процессуальных действий (обращение с настоящей жалобой в суд) сразу после получения такой возможности. В силу части 6 статьи 121 Арбитражного процессуального кодекса Российской Федерации ФИО1, как лицо, участвующее в деле, несёт риск наступления последствий совершения или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Как следует из информации, размещенной на официальном сайте арбитражных судов (www.arbitr.ru), постановление Арбитражного суда Центрального округа от 09.09.2020 было опубликовано в общедоступной базе судебных актов – 10.09.2020,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судебного акта являлся сам заявитель, представитель которого принимал участие в судебном заседании суда округа. Таким образом, ФИО1 доподлинно знал о состоявшихся судебных актах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 Названные заявителем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подачи заявителем настоящей жалобы в электронном виде, платёжное поручение об уплате государственной пошлины с подлинной отметкой банка о его исполнении в суд не поступало. Исходя из положений статей 333.18 , 333.40 Налогового кодекса Российской Федерации, подтверждением уплаты государственной пошлины являются платежные поручения и квитанции с подлинной отметкой банка об их исполнении.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 государственная пошлина не подлежит возврату данным определением. Заявитель вправе обратиться в суд с ходатайством о возврате уплаченной государственной пошлины с предоставлением документа, подтверждающего её уплату (оригинала чека-ордера от 17.11.2020 операция № 83 на сумму 3 000 (три тысячи) рублей 00 копеек с подлинной отметкой банка о зачислении государственной пошлины в доход федерального бюджета Российской Федерации). Руководствуясь статьями 150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временного управляющего обществом с ограниченной ответственностью «Стальмонтаж» ФИО1 о восстановлении пропущенного процессуального срока отказать. Кассационную жалобу временного управляющего обществом с ограниченной ответственностью «Стальмонтаж» ФИО1 на определение Арбитражного суда Красноярского края от 13.03.2020, постановление Третьего арбитражного апелляционного суда от 25.06.2020 и постановление Арбитражного суда Восточно-Сибирского округа от 09.09.2020 по делу № А33-21320/2019 возвратить заявителю. Судья Верховного Суда Российской Федерации Е.С. Корнелюк Суд: Верховный Суд РФ (подробнее) Иные лица: АО временный управляющий "Стальмонтаж" Захарова Н.Б. (подробнее) АО "Стальмонтаж" (подробнее) Временный управляющий Юманов В.Н. (подробнее) ГУ Управление по вопросам миграции МВД России по Красноярскому краю (подробнее) Красспецавто (подробнее) МИФНС №22 по КК (подробнее) НП МСОПАУ Некоммерческое партнёрство "Московская саморегулируемая организация профессиональных арбитражных управляющих" (подробнее) ООО Медицинский центр ОптимаМед (подробнее) ООО МЦ ОптимаМед (подробнее) ООО Промкраска (подробнее) ООО "СибПромМетиз" (подробнее) ООО "Стальмонтаж" (подробнее) ООО Торговый дом Мир сварки (подробнее) ПАО "Азиатско-Техоокеанский Банк" (подробнее) ПАО Азиатско-Тихоокеанский банк (подробнее) СибПромМетиз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