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18.05.2020 (резолютивная часть) иск удовлетворен. Определением Третьего арбитражного апелляционного суда от 07.07.2020 апелляционная жалоба возвращена обществу на основании пункта 3 части 1 статьи 264 Арбитражного процессуального кодекса Российской Федерации в связи с пропуском срока на ее подачу и отказом в удовлетворении ходатайства о его восстановлении. Постановлением Арбитражного суда Восточно-Сибирского округа от 22.09.2020 определение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обжалуемые судебные акты отменить, считая их принятыми с нарушением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Приводимые заявителем причины несвоевременного обращения в суд с апелляционной жалобой были рассмотрены судами апелляционной и кассационной инстанций и не признаны уважительными. Выводы судов не противоречат правовой позиции, изложенной в пунктах 32, 34 постановления Пленума Высшего Арбитражного Суда Российской Федерации от 25.12.2013 № 99 «О процессуальных сроках». При этом суды не установили обстоятельств, в том числе связанных с введенными мерами по противодействию распространению новой коронавирусной инфекции, которые объективно препятствовали бы своевременной подаче апелляционной жалобы в срок. В отсутствие доказательств, свидетельствующих о том, что заявитель был лишен возможности реализовать право на подачу жалобы, в том числе путем направления ее через сервис электронной подачи документов «Мой арбитр», оснований для иных выводов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УПРАВЛЕНИЕ ПЕНСИОННОГО ФОНДА РОССИЙСКОЙ ФЕДЕРАЦИИ В СОВЕТСКОМ РАЙОНЕ Г. КРАСНОЯРСКА (подробнее) Ответчики: ООО "АРЬЯВАРТА-АУДИТТ" (подробнее) Иные лица: АС ВСО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