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обратилось в Арбитражный суд Хабаровского края с иском о взыскании с общества с ограниченной ответственностью «Системы консалтинга и аутсорсинга» 325 202 рублей 82 копеек неустойки за ненадлежащее исполнение по договору от 17.06.2015 № 1536995 за период с 15.01.2019 по 26.02.2019. Решением Арбитражного суда Хабаровского края от 19.02.2020 иск удовлетворен в части взыскания 261 669 рублей 84 копеек неустойки, в удовлетворении иска в остальной части отказано. Постановлением Шестого арбитражного апелляционного суда от 21.05.2020 решение суда первой инстанции оставлено без изменения. Арбитражный суд Дальневосточного округа постановлением от 21.08.2020 указанные судебные акты оставил без изменения. Общество с ограниченной ответственностью «Системы консалтинга и аутсорсинга»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ответчик нарушал условия договора, а именно: необоснованно отказывал в приеме заявок к исполнению и не исполнял принятые к исполнению заявки, руководствуясь положениями статей 329 , 330 , 431 , 779 , 781 Гражданского кодекса Российской Федерации, суды пришли к выводу о наличии оснований для удовлетворения иска, исключив из расчета суммы неустойки пробег транспортного средства (километраж). Доводы, изложенные в жалобе, основаны на ином толковании норм права, приводились в судах, были рассмотрены судами и получили надлежащую оценку,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норм процессуального права, которые являются безусловными основаниями для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«Системы консалтинга и аутсорсинга»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ОАО "РЖД " (подробнее) ОАО "РЖД" (подробнее) ОАО "Российские железные дороги" (подробнее) Ответчики: ООО "Системы Консалтинга и Аутсоринга" (подробнее) ООО "Системы консалтинга и аутсорсинга"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