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Строцкий Алексей Иванович обратился в суд с заявлением о понуждении конкурсного управляющего должником Идрисова Р.И. к заключению договора купли-продажи по результатам проведенной торговой процедуры «Публичное предложение продавца № 5061917» (сообщение № 2629705, дата публикации 23.04.2018). Определением Арбитражного суда Красноярского края от 24.02.2020, оставленным без изменения постановлениями Третьего арбитражного апелляционного суда от 11.06.2020 и Арбитражного суда Восточно-Сибирского округа от 13.08.2020,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447, 448, 1005 Гражданского кодекса Российской Федерации, статьями 60, 110, 111, 126 Федерального закона от 26.10.2002 № 127-ФЗ «О несостоятельности (банкротстве)», пунктом 34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указали, что данный спор подлежит рассмотрению в настоящем деле о банкротстве должника как связанный с реализацией входящего в конкурную массу имущества и с урегулированием возникших между сторонами разногласий, установив факт необоснованного уклонения заявителя от заключения со Строцким А.И. как победителем торгов соответствующего договора купли-продажи и правомерно удовлетворив заявленные требования.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открытым акционерным обществом «Туруханскэнерго» Идрисову Ренату Исмагиловичу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