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«Вторресурс» (далее – общество «Вторресурс») обратилось в суд с заявлением о включении в реестр требований кредиторов должника требования в размере 6 400 071 рубля 53 копеек, основанном на договоре об уступке права требования от 13.04.2017, в соответствии с которым обществу «Вторресурс» было уступлено право требования с должника указанной суммы задолженности по оплате работ, выполненных по договору подряда от 01.10.2016, заключенному должником и обществом с ограниченной ответственностью «Строй Монтаж» (далее – общество «Строй Монтаж»). Определением Арбитражного суда Владимирской области от 22.02.2018, оставленным без изменения постановлением Первого арбитражного апелляционного суда от 24.05.2018 и постановлением Арбитражного суда Волго-Вятского округа от 04.09.2018, вышеуказанные требования признаны обоснованными и включены в третью очередь реестра требований кредиторов должника (далее – реестр). В кассационной жалобе, поданной в Верховный Суд Российской Федерации, заявитель просит отменить указанные судебные акты, обособленный спор направить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Признавая обоснованными и включая требования в третью очередь реестра,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170 , 309 , 310 , 382 , 384 , 711 Гражданского кодекса Российской Федерации, статей 100, 142 Федерального закона от 26.10.2002 № 127-ФЗ «О несостоятельности (банкротстве)», признав отсутствие оснований для квалификации договора подряда от 01.10.2016 в качестве мнимой сделки и соответствие договора цессии от 13.04.2017 требованиям законодательства, констатировав предоставление надлежащих доказательств выполнения обществом «Строй Монтаж» заявленного объёма услуг по указанному договору подряда, пришли к выводу о подтверждённости факта наличия и размера спорной задолженности. Выводы судов соответствуют нормам права, оснований для переоценки выводов судов по доводам жалобы не имеется.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«СпецТехАвто»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Инспекция Государственного строительного надзора администрации Владимирской области (подробнее) Межрайонная инспекция Федеральной налоговой службы №10 по Владимирской области (подробнее) ОАО Владимирский завод прецизионного оборудования "Техника" (подробнее) ОАО "Завод "Автоприбор" (подробнее) ОАО КБ МАСТ банк (подробнее) Общество с ограниченной ответственностью "АЯКС" (подробнее) ООО "ВТОРМА" (подробнее) ООО "Вторресурс" (подробнее) ООО "ВторРесурс Камешково" (подробнее) ООО "СПЕЦТЕХАВТО ПЛЮС" (подробнее) ООО СПК "Партнер" (подробнее) ООО "Стоун XXI" (подробнее) ООО "Стоун-ХХI" (подробнее) ООО "Строй Монтаж" (подробнее) ООО "Техника" (подробнее) ООО "Техника-17" (подробнее) ООО "Техника-Инвест" (подробнее) ООО частная охранная организация "Витязь-М" (подробнее) ООО частная охранная организация "Витязь-Охрана" (подробнее) ООО "Чебоксарский завод промышленного литья" (подробнее) ООО "Чистый Владимир" (подробнее) ООО "ЧОП "Витязь" (подробнее) ООО "Эко Лизинг" (подробнее) ООО "ЭКО-МАСТЕР" (подробнее) Ответчики: к/у Кубликов А.Е. (подробнее) ООО "Спецтехавто" (подробнее) Иные лица: ГК "Агентство по страхованию вкладов" (подробнее) ГУ "Приволжский региональный центр судебной экспертизы МЮ РФ" (подробнее) ГУ Управление по вопросам миграции МВД России по Московской области (подробнее) ЗАО Акционерный банк "АСПЕКТ" (подробнее) К.у Кубелун Валерий Янкелевич (подробнее) Некоммерческое партнерство объединение арбитражных управляющих "Авангард" (подробнее) Некоммерческое партнерство "Саморегулируемая организация арбитражных управляющих Центрального федерального округа" (подробнее) ООО ИНФРАСТРУКТУРНЫЙ ПРОЕКТ (подробнее) ООО Лизинговая компания СТОУН XXI (подробнее) ООО "НТС" (подробнее) ООО "Радиал" (подробнее) ООО "Судебная экспертиза и оценка" (подробнее) Союз арбитражных управляющих "Возрождение" саморегулируемая организация (подробнее) Управление Федеральной службы государственной регистрации, кадастра и картографии по Владимирской области (подробнее) Судьи дела: Корнелюк Е.С. (судья) (подробнее) Последние документы по делу: Определение от 2 декабря 2020 г. по делу № А11-1836/2013 Определение от 2 июня 2020 г. по делу № А11-1836/2013 Определение от 11 марта 2019 г. по делу № А11-1836/2013 Определение от 6 декабря 2018 г. по делу № А11-1836/2013 Показать все документы по этому делу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