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«Метапласт-М» удовлетворить. Срок подачи кассационной жалобы на решение Арбитражного суда Московской области от 10.03.2020 по делу № А41-54671/2019, постановление Десятого арбитражного апелляционного суда от 27.05.2020 и постановление Арбитражного суда Московского округа от 30.07.2020 по тому же делу восстановить. Судья Верховного Суда Российской Федерации Е.Н. Зарубина Суд: Верховный Суд РФ (подробнее) Истцы: ООО "Метапласт-М" (подробнее) Ответчики: ООО "МЕТАПЛАСТ-ДЕКОР"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