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Виноградов Владимир Юрьевич обратился в суд с заявлением о взыскании с арбитражного управляющего Аминовой В.В. в пользу должника убытков в сумме 3 613 704 рублей 72 копеек, причиненных должнику увеличением текущих расходов по причине необоснованного привлечения работников Татариновой Д.В., Палиной В.А., Горбачевой Л.В., Стешкина В.И., Тютюник Л.А., Шульги Л.Я., Кудяевой М.А. Определением Арбитражного суда Пензенской области от 16.12.2019, оставленным без изменения постановлениями Одиннадцатого арбитражного апелляционного суда от 28.05.2020 и Арбитражного суда Поволжского округа от 14.08.2020, заявление удовлетворено. В кассационных жалобах, поданных в Верховный Суд Российской Федерации, заявители просят отменить указанные судебные акты. Арбитражный управляющий Аминова В.В. настаивает на необходимости принятия нового судебного акта об отказе в удовлетворении заявленных требований, а общество «Страховая компания «ТИТ» – на направлении дела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статьёй 15 Гражданского кодекса Российской Федерации, статьёй 81 Трудового кодекса Российской Федерации, статьями 20.3, 20.4 Федерального закона от 26.10.2002 № 127-ФЗ «О несостоятельности (банкротстве)», исходили из доказанности всей совокупности условий, необходимых для привлечения арбитражного управляющего Аминовой В.В. к гражданско-правовой ответственности в виде возмещения убытков, возникших в результате необоснованного привлечения новых сотрудников и уменьшения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Аминовой Венере Валиевне и обществу с ограниченной ответственностью «Страховая компания «ТИТ»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