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Девятнадцатого арбитражного апелляционного суда от 17.07.2020, оставленным без изменения постановлением Арбитражного суда Центрального округа от 11.09.2020, по ходатайству истца производство по данному делу приостановлено до вступления в законную силу судебного акта по делу № А14-8033/2019. В кассационной жалобе общество «Группа Компаний «АгроУслуги» просит об отмене судебных актов, ссылаясь на отсутствие риска принятия противоречащих друг другу судебных актов и затягивание рассмотрения данного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Примененная апелляционным судом компетенция на приостановление в силу пункта 1 части 1 статьи 143 Арбитражного процессуального кодекса Российской Федерации производства по рассматриваемому делу не подлежит пересмотру на стадии кассационного производства.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«АгроУслуги»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"Эконом-сервис" (подробнее) Ответчики: ООО "Центрально-Черноземная промышленная компания"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