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28.02.2020, оставленным без изменения постановлением Тринадцатого арбитражного апелляционного суда от 02.06.2020 и постановлением Арбитражного суда Северо-Западного округа от 11.08.2020, взыскано 25 000 рублей судебных расходов, производство по заявлению в части взыскания 65 600 рублей судебных расходов прекращено на основании пункта 2 части 1 статьи 150 Арбитражного процессуального кодекса Российской Федерации. В кассационной жалобе общество «ПроТехнологии» просит об отмене судебных актов в отношении невзысканной части судебных расходов вследствие, ссылаясь на несение расходов после принятия решения суда первой инстанции и необоснованное уменьшения понесенных в апелляционной и кассационной инстанции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Установив, что общество «ПроТехнологии» уже реализовало свое право на возмещение судебных расходов в связи с рассмотрением дела судом первой инстанции, суды прекратили производство по заявлению о возмещении таких расходах на законном основании. Судебные акты в отношении судебных расходов, понесенных в судах апелляционной и кассационной инстанций,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 , 106 , 110 Арбитражного процессуального кодекса Российской Федерации и обстоятельствам рассмотрения дела. Суды проверили соответствие заявленных судебных расходов критериям разумности и обоснованности, определенным законом и судебной практикой.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«ПроТехнологии»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ЗАО "ПРОТЕХНОЛОГИИ" (подробнее) Ответчики: АО "КСИЛ" (подробнее) Иные лица: АНО "Санкт-Петербургский институт независимой экспертизы и оценки" (подробнее) ООО "Ассоциация независимых судебных экспертов" (подробнее) ООО "Компания независимых экспертов и оценщиков "ДАН-эксперт" (подробнее) ООО "Северо-Западный центр экспертиз и исследований" (подробнее) Союз "Ленинградская торгово-промышленная палата"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