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18.02.2020, оставленным без изменения постановлением Шестого арбитражного апелляционного суда от 01.06.2020 и постановлением Арбитражного суда Дальневосточного округа от 17.08.2020, предписание инспекции признано незаконным, в остальной части производство по делу прекращено. В кассационной жалобе, поданной в Верховный Суд Российской Федерации, инспекция просит отменить судебные акты, ссылаясь на существенное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внеплановой документарной проверки на предмет исполнения ранее выданного предписания инспекцией установлено нарушение обществом Федерального закона от 06.10.2003 № 131-ФЗ «Об общих принципах организации местного самоуправления в Российской Федерации», статьи 8 Федерального закона от 24.06.1998 № 89-ФЗ «Об отходах производства и потребления», пункта 18 Раздела II Правил обращения с твердыми коммунальными отходами, утвержденных постановлением Правительства Российской Федерации от 12.11.2016 № 1156, что выразилось в захламленности контейнерных площадок (мусор, ветки) и неисправности контейнеров по жилым домам. Данные нарушения зафиксированы в акте проверки и в целях их устранения выдано новое предписание. Считая проведение проверки, составленный по ее результатам акт и выданное предписание незаконными, администрация обратилась в арбитражный суд. Прекращая производство по делу в части требований о признании незаконными акта проверки, судебные инстанции исходили из того, что данный акт не содержит юридически властного волеизъявления либо предписания, не направлен на возникновение, изменение или прекращение прав и обязанностей заявителя, следовательно, не обладает признаками ненормативного акта, а лишь фиксирует ход и результаты проведенной проверки. Рассматривая спор в остальной части, суды, оценив представленные в материалы дела доказательства, руководствуясь положениями статей 20, 161, 162 Жилищного кодекса Российской Федерации, статей 10, 14, 16, 17, 20, 21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и нормами технической эксплуатации жилищного фонда, утвержденными постановлением Госстроя России от 27.09.2003 № 170, пришли к выводу о том, 3 что оспоренное предписание не соответствует закону, выдано инспекцией с нарушением правил проведения проверки и ненадлежащему лицу. Судебные инстанции исходили из того, что в рассматриваемом случае проведение проверки требовало согласования с органами прокуратуры, однако доказательств такого согласования в материалы дела не представлено. Кроме того, все контейнерные площадки, поименованные в акте проверки и предписании от 21.10.2019, являются местами (площадками) накопления твердых коммунальных отходов от многоквартирных домов (включены в соответствующий реестр как площадки для многоквартирных домов, собственники помещений многоквартирных домов фактически осуществляют складирование твердых коммунальных отходов в контейнеры на этих площадках, а также оплачивают обслуживание и очистку этих контейнерных площадок в составе платы за содержание жилого помещения). Следовательно, указанные контейнерные площадки, предназначенные для обслуживания многоквартирных домов, фактически являются общим имуществом собственников их жилых помещений, и находятся в зоне ответственности управляющих организаций. При таких обстоятельствах, учитывая, что в отношении каждого многоквартирного дома представлены доказательства нахождения под управлением управляющих организаций, возложение обязанности по надлежащему содержанию данных контейнерных площадок на администрацию противоречит нормам федерального и муниципального законодательства.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дела. Доводов, которые не были проверены и учтены судами при рассмотрении спора, кассационная жалоба не содержит. Несогласие инспекции с выводами судов ввиду иной оценки фактических обстоятельств и иного применения к ним положений закона не означает допущенной при рассмотрении дела судебной ошибки, не свидетельствует о существенных нарушениях судами норм права, повлиявших на исход дела, и не является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Амурской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