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«Электромеханика» обратилось в Арбитражный суд Московской области с иском о взыскании с индивидуального предпринимателя Ферапонтова Станислава Вячеславовича 510 000 рублей ущерба. Решением Арбитражного суда Московской области от 25.10.2019 иск удовлетворен. Определением Десятого арбитражного апелляционного суда от 29.06.2020 апелляционная жалоба возвращена предпринимателю на основании пункта 3 части 1 статьи 264 Арбитражного процессуального кодекса Российской Федерации в связи с отказом в удовлетворении ходатайства о восстановлении пропущенного срока на апелляционное обжалование. Арбитражный суд Московского округа постановлением от 13.08.2020 определение суда апелляционной инстанции оставил без изменения. Индивидуальный предприниматель Ферапонтов Станислав Вячеславович обратился в Судебную коллегию по экономическим спорам Верховного Суда 2 Российской Федерации с кассационной жалобой на определение суда апелляционной инстанции и постановление окружного суда, ссылаясь на существенные нарушения норм права. Согласно пункту 1 части 7 статьи 291.6 АПК РФ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АПК РФ).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Статьей 259 АПК РФ предусмотрено, что срок подачи апелляционной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арбитражным судом апелляционной инстанции при условии, что ходатайство подано не позднее, чем через шесть месяцев со дня принятия решения или, если ходатайство подано лицом, указанным в статье 42 АПК РФ, со дня, когда это лицо узнало или должно было узнать о нарушении его прав и законных интересов обжалуемым судебным актом. Ходатайство о восстановлении срока подачи апелляционной жалобы рассматривается арбитражным судом апелляционной инстанции в порядке, предусмотренном статьей 117 АПК РФ. Арбитражный суд апелляционной инстанции возвращает апелляционную жалобу, если при рассмотрении вопроса о принятии апелляционной жалобы к производству установит, что апелляционная жалоба подана по истечении срока подачи апелляционной жалобы, установленного в АПК РФ, и в восстановлении пропущенного срока на подачу апелляционной жалобы отказано (пункт 3 части 1 статьи 264 АПК РФ). Судом апелляционной инстанции установлено, что апелляционная жалоба на решение суда первой инстанции от 25.10.2019 подана предпринимателем 15.06.2020 – с пропуском установленного частью 1 статьи 259 АПК РФ срока на обжалование судебного акта. Отказывая в удовлетворении ходатайства о восстановлении пропущенного срока подачи апелляционной жалобы, суд апелляционной инстанции оценил приведенные причины пропуска срока и пришел к выводу о том, что они не являются уважительными, поскольку в соответствии со 3 статьями 121, 122, 123 АПК РФ ответчик считается надлежащим образом извещенным о начавшемся судебном процессе с учетом направления ему судом копии судебного акта по указанному в Едином государственном реестре индивидуальных предпринимателей адресу. Доказательств того, что адрес, указанный в выписке из Единого государственного реестра индивидуальных предпринимателей, не является адресом места нахождения ответчика или был изменен в установленном порядке, предпринимателем не представлено. Проверив законность вынесенного определения суда апелляционной инстанции, окружной суд не усмотрел процессуальных нарушений и неправильного применения норм процессуального права при отказе в удовлетворении ходатайства о восстановлении пропущенного срока, согласившись с выводом суда апелляционной инстанции об отсутствии оснований для восстановления пропущенного срока, поскольку ответчик не обеспечил получение поступившей по месту своего нахождения почтовой корреспонденции. Неправильного применения судами апелляционной и кассационной инстанций статей 117, 259, 264 АПК РФ не установлено. Выводы судов не противоречат разъяснениям Пленума Высшего Арбитражного Суда Российской Федерации, изложенным в постановлении от 25.12.2013 № 99 «О процессуальных сроках». Доводы жалобы выводы судов не опровергают, не подтверждают существенных нарушений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Ферапонтову Станиславу Вячеславовичу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