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«Гарант» (поставщик) обратилось в Арбитражный суд города Санкт-Петербурга и Ленинградской области с иском о взыскании с общества с ограниченной ответственностью «ТД Интерторг» (покупателя) 2 631 809 рублей 30 копеек задолженности по договору поставки от 18.07.2018 № 122/2018, а также 100 000 рублей расходов на оплату услуг представителя. К совместному производству с первоначальным иском принят встречный иск общества с ограниченной ответственностью «ТД Интерторг» о взыскании с общества с ограниченной ответственностью «Гарант» 87 944 рублей 94 копеек штрафа (неустойки) за несоблюдение уровня заказа в соответствии с пунктом 6.3 договора. Решением Арбитражного суда города Санкт-Петербурга и Ленинградской области от 27.11.2019 первоначальный иск удовлетворен, а также частично в сумме 50 000 рублей взысканы судебные расходы на оплату услуг представителя; в удовлетворении встречного иска отказано. 2 Акционерное общество «Милком» в порядке статьи 42 Арбитражного процессуального кодекса Российской Федерации, ссылаясь на то, что является кредитором в деле о банкротстве ООО «ТД Интерторг», и пункт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обратилось в суд апелляционной инстанции с жалобой на решение суда первой инстанции. Постановлением Тринадцатого арбитражного апелляционного суда от 11.06.2020 решение суда первой инстанции оставлено без изменения. Арбитражный суд Северо-Западного округа постановлением от 14.09.2020 указанные судебные акты оставил без изменения. Акционерное общество «Милком» (кредитор)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покупателем обязательств по оплате поставленных товаров, руководствуясь статьями 309, 310, 506, 516 Гражданского кодекса Российской Федерации, суды признали первоначальный иск подлежащим удовлетворению.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«Милком»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