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«Грузовое такси «Газелькин» срок подачи кассационной жалобы на постановление Тринадцатого арбитражного апелляционного суда от 03.12.2019 и постановление Арбитражного суда Северо-Западного округа от 04.06.2020 по делу № А56-74565/2019 Арбитражного суда города Санкт-Петербурга и Ленинградской области. Судья Верховного Суда О.Ю. Шилохвост Российской Федерации Суд: Верховный Суд РФ (подробнее) Истцы: ООО "Грузовое такси "Газелькин" (подробнее) Ответчики: АО Страховое "ВСК" (подробнее) Судьи дела: Шилохвост О.Ю.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