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«Кварц» срок подачи кассационной жалобы на решение Арбитражного суда города Санкт-Петербурга и Ленинградской области от 10.10.2019 по делу № А56-58181/2019, постановление Тринадцатого арбитражного апелляционного суда от 23.12.2019 и постановление Арбитражного суда Северо-Западного округа от 04.06.2020 по тому же делу. Судья Верховного Суда Российской Федерации О.Ю. Шилохвост Суд: Верховный Суд РФ (подробнее) Истцы: ООО "Кварц" (подробнее) Ответчики: ООО "Нерудные материалы" (подробнее) Иные лица: Тринадцатый арбитражный апелляционный суд (подробнее) Судьи дела: Шилохвост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