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об обязании бывшего руководителя должника ФИО1 передать бухгалтерскую и иную документацию должника, печати, штампы, материальные и иные ценности. Определением Арбитражного суда Республики Татарстан от 21.08.2019, оставленным без изменения постановлениями Одиннадцатого арбитражного апелляционного суда от 10.10.2019 и Арбитражного суда Поволжского округа от 22.01.2020, заявление удовлетворено в части обязания ФИО1 передать конкурсному управляющему бухгалтерскую информацию должника по дебиторам последнего. Кроме того, с ФИО1 пользу должника взыскана судебная неустойка (компенсация) в размере 500 рублей за каждый день неисполнения определения по истечении десяти рабочих дней с момента вступления определения в законную силу и до момента фактического исполнения судебного акта, но не более 500 000 рублей.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307 , 307.1 , 308 , 308.3 Гражданского кодекса Российской Федерации, статьями 126, 129 Федерального закона от 26.10.2002 № 127-ФЗ «О несостоятельности (банкротстве)», пунктом 22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отсутствия доказательств, свидетельствующих об исполнении заявителем своей обязанности по передаче конкурсному управляющему первичной документации по дебиторской задолженности, чьё отсутствие привело к отказам в исках о её взыскании с конкретных дебиторов. Кроме того, суды сочли необходимым применить в отношении заявителя стимулирующей меры воздействия в виде судебной неустойки в размере, отвечающем принципам справедливости и соразмерности.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Федеральная налоговая служба России (подробнее) Федеральная налоговая служба России, г.Казань (подробнее) Ответчики: ООО "Юлтимировский кирпичный завод", Сармановский район, д.Юлтимерово (подробнее) Иные лица: Государственное казенное учреждение Служба весового контроля Республики Башкортостан, г.Уфа (подробнее) к/У Цитриков А.П. (подробнее) ООО "Авто Спец Тех", Альметьевский район, пгт Нижняя Мактама (подробнее) ООО "ПАСФ ЦЕНТРСПАС", г.Казань (подробнее) ООО "ТаграС-Нефтегазстрой", г.Альметьевск (подробнее) УФССП по РТ (подробнее) Федеральная налоговая служба России, г.Москва (подробнее) Судьи дела: Корнелюк Е.С. (судья) (подробнее) Последние документы по делу: Определение от 30 ноября 2020 г. по делу № А65-16989/2016 Определение от 20 мая 2020 г. по делу № А65-16989/2016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