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ФИО3 обратился в суд с заявлением о замене в порядке процессуального правопреемства в реестре требований кредиторов должника конкурсного кредитора – индивидуального предпринимателя ФИО4 с суммой требований 4 762 739 рублей 72 копейки, в том числе 4 000 000 рублей основной задолженности и 762 739 рублей 72 копеек процентов за пользование займом, включённых в реестр требований кредиторов определением Арбитражного суда Чувашской Республики – Чувашии от 26.08.2016. Определением Арбитражного суда Чувашской Республики – Чувашии от 10.04.2019, оставленным без изменения постановлением Первого арбитражного апелляционного суда от 12.07.2019, отказано в удовлетворении заявления. Постановлением Арбитражный суд Волго-Вятского округа от 27.09.2019 отменены определение суда первой инстанции от 10.04.2019 и постановление апелляционного суда от 12.07.2019, заявление удовлетворено. Впоследствии ФИО1 обратилась в Арбитражный суд Волго-Вятского округа с заявлением о пересмотре вышеуказанного постановления суда кассационной инстанции от 27.09.2019 по вновь открывшимся обстоятельствам. Определением Арбитражного суда Московского округа от 31.01.2020, оставленным без изменения определением того же суда от 22.07.2020, отказано в удовлетворении заявления. В кассационной жалобе, поданной в Верховный Суд Российской Федерации, заявитель просит отменить указанные определения суда округа от 31.01.2020 и от 22.07.2020, удовлетворить заявление о пересмотре.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 округа, руководствуясь положениями статей 309 и 311 Арбитражного процессуального кодекса Российской Федерации, позицией, изложенной в пунктах 4 и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вступивших в законную силу судебных актов по новым и вновь открывшимся обстоятельствам», исходил из того, что представленные заявителем сведения не могут служить основанием для пересмотра судебного акта по вновь открывшимся обстоятельствам, так как являются по своей сути новыми доказательствами по обстоятельствам, которые уже были предметом исследования судов и не могли быть неизвестными ФИО1 на момент рассмотрения спора по существу. Проверяя обоснованность определения от 31.01.2020, судебная коллегия окружного суда не установила нарушений норм процессуального права и согласилась с указанными выводами. Выводы суда округа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На основании вышеизложенного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Козловский районный отдел судебных приставов Управления Федеральной службы судебных приставов по ЧР (подробнее) Министерство внутренних дел Российской Федерации Отдел внутренних дел по Козловскому району Чувашской Республики (подробнее) ОАО Сбербанк России доп. офис 8613/0307 (подробнее) Управление по вопросаи миграции МВД по ЧР (подробнее) Управление Федеральной налоговой службы по Чувашской Республике (подробнее) Федеральное бюджетное учреждение Чувашская лаборатория судебной экспертизы Министерства юстиции Российской Федерации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