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«Трест Гидромонтаж» (далее – общество) обратилось в суд с заявлением о включении в реестр требований кредиторов должника требования в размере 333 883 000 рублей. Протокольным определением от 03.09.2019 заявление о включении в реестр требования в размере 31 049 500 рублей выделено в отдельное производство. Общество уточнило требования, просило также включить в реестр сумму процентов в размере 17 062 476 рублей 48 копеек и включить требование как обеспеченное залогом. 2 Определением Арбитражного суда Тверской области от 27.02.2020, оставленным без изменения постановлениями Четырнадцатого арбитражного апелляционного суда от 25.05.2020 и Арбитражного суда Северо-Западного округа от 31.07.2020, требование общества в размере 31 049 500 рублей основного долга и 17 062 476 рублей 48 копеек процентов признано обоснованным и подлежащим включению в третью очередь реестра как обеспеченное залогом, указав на необходимость отдельного учёта требований об уплате процентов. В кассационных жалобах, поданных в Верховный Суд Российской Федерации, заявители просят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основываясь на оценке представленных в дело доказательств, результатах судебный технической и почерковедческой экспертиз в соответствии с правилами главы 7 Арбитражного процессуального кодекса Российской Федерации, руководствуясь положениями статей 71 и 100 Федерального закона от 26.10.2002 № 127-ФЗ «О несостоятельности (банкротстве)», установив реальность возникших между сторонами отношений, исполнение обществом как участником долевого строительства обязательств по уплате денежных средств в полном объёме, наличие и размер неисполненных должником обязательств и начисленных процентов, признали требование обоснованным, указав на отсутствие оснований для прекращения залоговых прав, установленных в силу закона. Выводы судов соответствуют нормам права, оснований для переоценки этих выводов по доводам жалоб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3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«Верхневолжская топливно-энергетическая компания» Малахову Сергею Михайловичу, Новожиловой Марине Ремовне, Веселовой Марине Васильевне, Батариной Наталье Александровне, Карабановой Наталье Алексеевне, Мязиной Ольге Борисовне, обществу с ограниченной ответственностью «Климентина»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