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его конкурсной массы квартиры № 1 с кадастровым номером 43:40:000384:241, площадью 136,1 кв. м., расположенной по адресу: Кировская область, город Киров, улица Казанская, 99а (далее – спорное жилое помещение). Впоследствии финансовый управляющий имуществом должника Хохлова Ольга Александровна обратилась в суд с ходатайством об утверждении Положения о порядке и условиях реализации имущества гражданина (далее – положение). Указанные заявления объединены в одно производство для совместного рассмотрения. Определением Арбитражного суда Кировской области от 17.02.2020, оставленным без изменения постановлениями Второго арбитражного апелляционного суда от 19.05.2020 и Арбитражного суда Волго-Вятского от 05.08.2020, отказано в удовлетворении заявления Анисимова В.А. об исключении спорной квартиры из конкурсной массы, утверждено положение в редакции, предложенной финансовым управляющим. В кассационной жалобе, поданной в Верховный Суд Российской Федерации, заявитель просит отменить указанные судебные акты в части отказа 2 в удовлетворении заявления об исключении спорного жилого помещения из конкурсной массы,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446 Гражданского кодекса Российской Федерации, статьи 213.25 Федерального закона от 26.10.2002 № 127-ФЗ «О несостоятельности (банкротстве)», позицией, изложенной в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массе в делах о банкротстве граждан», установив, что указанное имущество не является единственным пригодным для проживания помещением, вступившим в законную силу решением суда общей юрисдикции на спорное жилое помещение было обращено взыскание в рамках исполнительного производства (до возбуждения дела о банкротстве должника), пришли к выводу об отсутствии оснований для исключения спорного жилого помещения из конкурсной массы гражданина- должника, указав на наличие признаков недобросовестности в действиях Анисимова В.А.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3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Анисимову Виктору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Анисимова Виктора Анатольевича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