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Бугров Эдуард Николаевич обратился в суд с заявлением о признании недействительным договора купли-продажи транспортного средства от 20.04.2016, заключенного между должником и Елиной Т.Г., применении последствий недействительности сделки. Определением Арбитражного суда Нижегородской области от 20.12.2019, оставленным без изменения постановлениями Первого арбитражного апелляционного суда от 19.03.2020 и Арбитражного суда Волго-Вятского округа от 30.07.2020,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Нижегородской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основываясь на установленных по делу обстоятельствах заключения в период подозрительности оспариваемой сделки с заинтересованным лицом (дочерью должника), не представившей доказательств наличия денежных средств на приобретение транспортного средства (в том числе их передачи и последующего использования должником), пришли к выводу о совершении сделки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Елиной Татьяне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