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13.02.2019, оставленным без изменения постановлением Пятнадцатого арбитражного апелляционного суда от 23.05.2019 и постановлением Арбитражного суда Северо-Кавказского округа от 10.09.2019, в удовлетворении иска общества отказано; встречное исковое требование удовлетворено частично – с общества в пользу министерства взыскано 2 314 698 рублей 78 копеек неустойки, в удовлетворении встречного иска в остальной части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акты, удовлетворить его иск и отказать в удовлетворении встречного иска, за исключением взыскания неустойки в размере 523731 рубля 05 копеек. Ходатайство общества о восстановлении пропущенного процессуального срока на подачу кассационной жалобы на судебные акты по делу признано подлежащим удовлетворению.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министерством (заказчик) и обществом (подрядчик) заключен государственный контракт на выполнение строительных работ на объекте «Ремонт автомобильной дороги г. Анапа – с. Сукко, км. 6+412 – км 9+208 в городе-курорте Анапа». Общая стоимость работ по контракту составляет 21 731 242 рубля 81 копейка, срок окончания работ – 31.10.2016. Ввиду невыполнения работ и неоднократного неустранения замечаний в установленный срок, заказчик на основании статьи 715 Гражданского кодекса Российской Федерации (далее – Гражданский кодекс) принял решение об одностороннем отказе от государственного контракта с 24.04.2017. Считая отказ от исполнения контракта незаконным, а выполненные работы подлежащими оплате с начислением неустойки, общество обратилось с исковым заявлением в арбитражный суд. Встречный иск министерства о взыскании неустойки мотивирован просрочкой выполнения работ подрядчиком. Оценив представленные в материалы дела доказательства, суды, руководствуясь положениями статей 309 , 310 , 330 , 702 , 708 , 753 , 763 Гражданского кодекса Российской Федерации, статей 34,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пунктах 8, 14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пришли к выводу об отсутствии оснований для удовлетворения требований общества и обоснованности требований министерства в части взыскания 2 314 698 рублей 78 копеек неустойки. Суды установили, что в связи с ненадлежащим исполнением обществом как подрядчиком условий контракта заказчик 10.03.2017 отказался от его исполнения. При этом государственный контракт прекращен 23.04.2017. До указанного момента работы обществом не завершены и выявленные недостатки не устранены. Оснований для приемки и оплаты работ, выполненных после прекращения государственного контракта, у заказчика не имелось, равно как и обязательств по уплате неустойки, начисленной по акту от 30.04.2017. Вместе с тем несоблюдение подрядчиком сроков выполнения работ влечет право заказчика требовать на основании пункта 7.3 контракта оплаты неустойки, размер которой определен судом с учетом фактически выполненных и принятых работ за период с 25.11.2016 по 28.12.2016 и ставки рефинансирования Центрального Банка Российской Федерации, действующей на момент разрешения спора в суде. Оснований для снижения подлежащей взысканию с общества неустойки в порядке статьи 333 Гражданского кодекса судами не установлено. Доводы, изложенные в кассационной жалобе, в том числе об отсутствии у заказчика правовых и фактических оснований для отказа от исполнения контракта, не опровергают выводы судов, были предметом их рассмотрения и получили правовую оценку применительно к обстоятельствам спора и условиям заключенного между сторонами государственного контракта. Несогласие общества с выводами судов ввиду иной оценки фактических обстоятельств дела не означает допущенной при рассмотрении дела судебной ошибки, не свидетельствует о существенных нарушениях норм материального и процессуального права, повлиявших на исход дела, и не может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«Фирма «Автогрейд»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ЗАО "Фирма "Автогрейд" (подробнее) ЗАО "Фирма "Агрогрейд" (подробнее) Ответчики: Министерство транспорта и дорожного хозяйства Кк (подробнее) МИНИСТЕРСТВО ТРАНСПОРТА И ДОРОЖНОГО ХОЗЯЙСТВА КРАСНОДАРСКОГО КРАЯ (подробнее) Судьи дела: Антонова М.К. (судья) (подробнее) Судебная практика по: По договору подряда Судебная практика по применению норм ст. 702, 703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