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10.02.2020, оставленным без изменения постановлениями Второго арбитражного апелляционного суда от 03.06.2020 и Арбитражного суда Волго-Вятского округа от 18.09.2020, в удовлетворении заявленных требований отказано. В кассационной жалобе общество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«Космос» на действия единой комиссии учреждения (заказчик) при проведении электронного аукциона на право заключения контракта на капитальный ремонт спортивного зала и санузлов на 1 – 3 этажах здания учебного корпуса учреждения литеры А3 и А, выразившиеся в признании заявки ООО «Космос» не соответствующей требованиям, установленным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документацией об электронном аукционе, антимонопольным органом принято решение. Управлением жалоба ООО «Космос» признана обоснованной, действия единой комиссии заказчика нарушившими положения части 5 статьи 67 Закона о контрактной системе. Также выдано предписание об устранении нарушения путем отмены протокола, составленного в ходе проведения закупки, размещения соответствующей информации на официальном сайте и рассмотрения заявки ООО «Космос». Не согласившись с ненормативными актами антимонопольного органа, общество обратилось в арбитражный суд. Исследовав и оценив представленные в материалы дела доказательства, руководствуясь положениями статей 64, 66, 67 Закона о контрактной системе, суды пришли к выводу об отсутствии оснований для удовлетворения заявленных требований. Судебные инстанции исходили из того, что единая комиссия заказчика не имела правовых и фактических оснований для признания заявки ООО «Космос» не соответствующей требованиям Закона о контрактной системе и документации об электронном аукционе. При этом суды установили, что ООО «Космос» при подаче заявки на участие в электронном аукционе выразило согласие на поставку товара, выполнение работы или оказание услуги на условиях, предусмотренных документацией об электронном аукционе и не подлежащих изменению по результатам проведения торгов; первая часть заявки применительно к спорным позициям товаров полностью повторяла содержание технического задания заказчика, в том числе указание на конкретные показатели товаров, которые следует использовать при проведении работ по капитальному ремонту. Приведенные заявителем доводы не свидетельствуют о неправильном применении судами норм материального и (или) процессуального права, повлиявших на исход дела, а направлены на переоценку доказательств и установленных судами фактических обстоятельств дела, что в силу статьи 291.6 Арбитражного процессуального кодекса Российской Федерации в полномочия Судебной коллегии Верховного Суда Российской Федерации не входит.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«Ивановское региональное агентство конкурсов и аукционов»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ЗАО "Ивановское региональное агентство конкурсов и аукционов" (подробнее) Ответчики: Управление Федеральной антимонопольной службы по Ивановской области (подробнее) Иные лица: Второй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