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имуществом предпринимателя подает кассационную жалобу на указанные судебные акты, одновременно ходатайствуя об отсрочке уплаты государственной пошлины за ее подачу. Неуплату государственной пошлины заявитель обосновывает отсутствием у предпринимателя, признанного банкротом, денежных средств, необходимых для уплаты пошлины.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2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Арбитражный суд не может по своему усмотрению отказывать в отсрочке или рассрочке уплаты государственной пошлины и уменьшении ее размера, если имеются объективные основания для удовлетворения ходатайства. Установив наличие объективных оснований, судья приходит к выводу о предоставлении заявителю отсрочки уплаты госпошлины. Руководствуясь статьями 184, 291.2, 291.5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 отсрочке уплаты государственной пошлины удовлетворить. Предоставить индивидуальному предпринимателю – главе крестьянского (фермерского) хозяйства Юшкевичу Николаю Федоровичу отсрочку уплаты государственной пошлины сроком до окончания производства по настоящей кассационной жалобе. Судья Верховного Суда Российской Федерации Р.А. Хатыпова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