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17.02.2020, оставленным без изменения постановлением Одиннадцатого арбитражного апелляционного суда от 20.05.2020, в удовлетворении требования отказано. Постановлением Арбитражного суда Поволжского округа от 19.08.2020 указанные судебные акты оставлены без изменения. Общество просит принятые по делу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административной ответственности послужил установленный административным органом факт повторного нарушения обществом Правил подключения (технологического присоединения) объектов капитального строительства к сетям газораспределения, утвержденных постановлением Правительства Российской Федерации от 30.12.2013 № 1314, что выразилось в навязывании гражданину услуг и обязательств по подготовке проектной документации в отношении сети газопотребления индивидуального жилого дома. Частью 2 статьи 9.21 Кодекса Российской Федерации об административных правонарушениях предусмотрена административная ответственность за повторное нарушение субъектом естественной монополии правил (порядка обеспечения) недискриминационного доступа или установленного порядка подключения (технологического присоединения) к магистральным нефтепроводам и (или) магистральным нефтепродуктопроводам, электрическим сетям, тепловым сетям, газораспределительным сетям или централизованным системам горячего водоснабжения, холодного водоснабжения и водоотведения,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энергии, либо препятствование собственником или иным законным владельцем водопроводных и (или) канализационных сетей транспортировке воды по их водопроводным сетям и (или) транспортировке сточных вод по их канализационным сетям. Оценив представленные доказательства, суды пришли к выводу о доказанности в действиях общества состава административного правонарушения, ответственность за совершение которого предусмотрена частью 2 статьи 9.21 Кодекса Российской Федерации об административных правонарушениях. Нарушений процедуры проведения проверки и привлечения к административной ответственности не выявлено. Доказательства, свидетельствующие о том, что общество предприняло все зависящие от него меры к выполнению требований действующего законодательства, либо невозможность принятия этих мер вызвана чрезвычайными или иными непреодолимыми обстоятельствами, в материалы дела не представлено и судами таких обстоятельств не установлено. Доводы жалобы получили исчерпывающую правовую оценку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"Газпром трансгаз Казань", г.Казань (подробнее) Ответчики: Управление Федеральной антимонопольной службы по Республике Татарстан, г.Казань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