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09.12.2019, оставленным без изменения постановлением Второго арбитражного апелляционного суда от 25.03.2020, в удовлетворении требований отказано. 2 Постановлением Арбитражного суда Волго-Вятского округа от 24.07.2020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административный орган выявил факт нарушения обществом требований частей 11, 12 статьи 5 Правил благоустройства территории города Костромы, утвержденных решением Думы города Костромы от 25.04.2013 № 60, поскольку общество как управляющая компания не приняло необходимых мер по содержанию в надлежащем состоянии контейнерной площадки. Частью 2 статьи 2.1 Кодекса Костромской области об административных правонарушениях установлена административная ответственность за нарушение установленных нормативными правовыми актами органов местного самоуправления требований к местам (площадкам) накопления твердых коммунальных отходов. Оценив представленные доказательства, суды пришли к выводу о доказанности административным органом в действиях общества состава вмененного административного правонарушения. При этом суды исходили из того, что фактическое обслуживание и содержание территории, где располагаются спорные контейнерные площадки, осуществляется обществом, которое обязано содержать расположенные около домов, находящихся в его управлении, контейнерные площадки в надлежащем состоянии, однако не приняло всех зависящих от него мер к выполнению своих обязательств. Процедура и срок давности привлечения к ответственности соблюдены. Оснований для признания правонарушения малозначительным и применения 3 статьи 2.9 Кодекса Российской Федерации об административных правонарушениях не установлено. Доводы жалобы были предметом рассмотрения судов и получили исчерпывающую правовую оценку исходя из установленных обстоятельств, свидетельствующих о том, что сбор бытовых отходов осуществляется жильцами многоквартирных домов, которые находятся под управлением общества, в мусорные контейнеры, размещенные на спорных площадках. Указанные выводы судов в жалобе не опровергнуты.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