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об установлении размера процентов по вознаграждению в размере 2 219 427 рублей 16 копеек. Федеральная налоговая служба (далее – уполномоченный орган) обратилась в суд с жалобой действия (бездействие) конкурсного управляющего. Определением Арбитражного суда Новосибирской области от 29.01.2020, оставленным без изменения постановлением Седьмого арбитражного апелляционного суда от 27.05.2020, жалоба уполномоченного органа удовлетворена частично. Признаны ненадлежащими действия конкурсного управляющего по установлению размера оплаты услуг привлечённого специалиста – общества с ограниченной ответственностью «Корвет» (далее – аудитор); снижен размер процентов по вознаграждению конкурсного управляющего на сумму необоснованно понесённых расходов в размере 511 890 рублей; установлена сумма процентов по вознаграждению конкурсного управляющего в размере 1 707 537 рублей 16 копеек. В остальной части требований отказано. Постановлением Арбитражного суда Западно-Сибирского округа от 21.08.2020 указанные судебные акты отменены в части отказа в удовлетворении жалобы уполномоченного органа и установлении размера по вознаграждению конкурсного управляющего, в указанной части принят новый 2 судебный акт. Удовлетворена жалоба уполномоченного органа, действия конкурсного управляющего Кузнецова Трофима Игоревича, выразившиеся в привлечении аудитора для оказания услуг по подготовке финансового анализа должника с оплатой в размере 320 000 рублей единовременно признаны незаконными. Заявление конкурсного управляющего удовлетворено в части, установлена сумма процентов по вознаграждению конкурсного управляющего с учётом необоснованной оплаты услуг привлеченного аудитора в размере 1 387 537 рублей 16 копеек. В остальной части судебные акты оставлены без изменения. В кассационной жалобе, поданной в Верховный Суд Российской Федерации, заявитель просит отменить постановление суда округа, определение суда первой инстанции и постановление апелляционного суда оставлить без изменения.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Частично отменяя принятые по делу судебные акты и разрешая спор в обжалуемой части, суд округа руководствовался статьями 20.3, 20.7, 60, 67, 70 Федерального закона от 26.10.2002 № 127-ФЗ «О несостоятельности (банкротстве)», пунктом 4 постановления Пленума Высшего Арбитражного Суда Российской Федерации от 17.12.2009 № 91 «О порядке погашения расходов по делу о банкротстве» и исходил из того, что аудитор привлечён заявителем без объективных на то причин для осуществления анализа финансового состояния должника, выполнение которого является непосредственной обязанностью конкурсного управляющего, что привело к увеличению расходов в деле о банкротстве должника, уменьшению размера конкурсной массы и снизило вероятность погашения кредиторской задолженности, уменьшив размер причитающихся ему процентов по вознаграждению на сумму необоснованной оплаты услуг привлечённого им аудитора.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указанного судебного акта, судом округа не допущено. 3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«Современные Технологии Строительства» Кузнецову Трофиму Игоревичу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