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Родиков Игорь Владимирович обратился в суд с заявлением о внесении изменений в реестр требований кредиторов должника, согласно которому просил исключить его требование в размере 1 001 800 рублей основного долга из реестра денежных требований участников строительства и включить его требование о передаче двухкомнатной квартиры строительным № 150, общей проектной площадью 52,75 кв. м, на 2 этаже в строящемся жилом доме № 26 по строительному адресу: Республика Башкортостан, г. Нефтекамск, мкр. 25, ул. Карцева, за которую оплачено 1 001 800 рублей, в реестр требований о передаче жилых помещений должника. Определением Арбитражного суда Республики Башкортостан от 19.09.2019, оставленным без изменения постановлениями Восемнадцатого арбитражного апелляционного суда от 25.03.2020 и Арбитражного суда Уральского округа от 27.07.2020,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201.1, 201.4 , 201.6 Федерального закона от 26.10.2002 № 127-ФЗ «О несостоятельности (банкротстве)», установив факт неисполнения должником обязанности по передаче жилого помещения в не введённом в эксплуатацию объекте строительства при доказанности оплаты участником долевого строительства Родиковым И.В. его стоимости, получением предприятием наряду с объектами незавершённого строительства и земельным участком неисполненных обязательств должника перед участниками строительства объекта, пришли к выводам о наличии оснований для исключения подтверждённого требования из реестра денежных требований кредиторов должника и включения его в реестр требований о передаче жилых помещений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унитарному предприятию «Нефтекамскстройзаказчик» Республики Башкортостан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