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Вахитова Регина Радиковна обратилась в суд с заявлением о внесении изменений в реестр требований кредиторов должника, согласно которому просила исключить её требование в размере 782 000 рублей основного долга из реестра денежных требований участников строительства и включить её требование о передаче однокомнатной квартиры строительным № 27, общей проектной площадью 35,88 кв. м, на 7 этаже в строящемся жилом доме № 26 по строительному адресу: Республика Башкортостан, г. Нефтекамск, мкр. 25, ул. Карцева, за которую оплачено 782 000 рублей, в реестр требований о передаче жилых помещений должника. Определением Арбитражного суда Республики Башкортостан от 17.09.2019, оставленным без изменения постановлениями Восемнадцатого арбитражного апелляционного суда от 25.03.2020 и Арбитражного суда Уральского округа от 17.09.2020,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, 201.6 Федерального закона от 26.10.2002 № 127-ФЗ «О несостоятельности (банкротстве)», установив факт неисполнения должником обязанности по передаче жилого помещения в не введённом в эксплуатацию объекте строительства при доказанности оплаты участником долевого строительства Вахитовой Р.Р. его стоимости, получением предприятием наряду с объектами незавершённого строительства и земельным участком неисполненных обязательств должника перед участниками строительства объекта, пришли к выводам о наличии оснований для исключения подтверждённого требования из реестра денежных требований кредиторов должника и включения его в реестр требований о передаче жилых помещений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«Нефтекамскстройзаказчик»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