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Перов Игорь Александрович обратился в суд с заявлением о внесении изменений в реестр требований кредиторов должника, согласно которому просил исключить его требование в размере 610 000 рублей основного долга из реестра денежных требований участников строительства и включить его требование о передаче трехкомнатной квартиры строительным № 93, общей проектной площадью 80,28 кв. м, на 6 этаже в строящемся жилом доме № 26 по строительному адресу: Республика Башкортостан, г. Нефтекамск, мкр. 25, ул. Карцева, за которую оплачено 610 000 рублей, в реестр требований о передаче жилых помещений должника. Определением Арбитражного суда Республики Башкортостан от 15.10.2019, оставленным без изменения постановлениями Восемнадцатого арбитражного апелляционного суда от 25.03.2020 и Арбитражного суда Уральского округа от 27.07.2020,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201.1, 201.4 , 201.6 Федерального закона от 26.10.2002 № 127-ФЗ «О несостоятельности (банкротстве)», установив факт неисполнения должником обязанности по передаче жилого помещения в не введённом в эксплуатацию объекте строительства при доказанности оплаты участником долевого строительства Перовым И.А. его стоимости, получением предприятием наряду с объектами незавершённого строительства и земельным участком неисполненных обязательств должника перед участниками строительства объекта, пришли к выводам о наличии оснований для исключения подтверждённого требования из реестра денежных требований кредиторов должника и включения его в реестр требований о передаче жилых помещений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«Нефтекамскстройзаказчик» Республики Башкортостан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