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Князев Алексей Владимирович обратился в суд с заявлением о внесении изменений в реестр требований кредиторов должника, согласно которому просил исключить его требование в размере 672 000 рублей основного долга из реестра денежных требований участников строительства и включить его требование о передаче трехкомнатной квартиры строительным № 157, общей проектной площадью 80,97 кв.м, на 4 этаже в строящемся жилом доме № 26 по строительному адресу: Республика Башкортостан, г. Нефтекамск, мкр. 25, ул. Карцева, за которую оплачено 672 000 рублей, в реестр требований о передаче жилых помещений должника. Определением Арбитражного суда Республики Башкортостан от 17.09.2019, оставленным без изменения постановлениями Восемнадцатого арбитражного апелляционного суда от 25.03.2020 и Арбитражного суда Уральского округа от 27.07.2020,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201.1, 201.4 , 201.6 Федерального закона от 26.10.2002 № 127-ФЗ «О несостоятельности (банкротстве)», установив факт неисполнения должником обязанности по передаче жилого помещения в не введённом в эксплуатацию объекте строительства при доказанности оплаты участником долевого строительства Князевым А.В. его стоимости, получением предприятием наряду с объектами незавершённого строительства и земельным участком неисполненных обязательств должника перед участниками строительства объекта, пришли к выводам о наличии оснований для исключения подтверждённого требования из реестра денежных требований кредиторов должника и включения его в реестр требований о передаче жилых помещений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«Нефтекамскстройзаказчик»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