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Астраханской области с иском о взыскании с общества с ограниченной ответственностью «Протэк-Краснодар» и общества с ограниченной ответственностью «Мегапласт» 1 200 000 рублей убытков. К участию в деле в качестве третьего лица, не заявляющего самостоятельных требований относительно предмета спора, привлечен ФИО2. Определением Арбитражного суда Астраханской области от 26.06.2019 дело передано по подсудности на рассмотрение Арбитражного суда Московской области. К совместному рассмотрению с первоначальном иском принят уточненный в порядке статьи 49 Арбитражного процессуального кодекса Российской Федерации встречный иск ООО «Протэк-Краснодар» к ФИО1 о взыскании 519 531 рубля 60 копеек причиненного ущерба (стоимости утраченного груза) и 578 000 рублей штрафа за просрочку доставки груза. Решением Арбитражного суда Московской области от 06.12.2019 в удовлетворении первоначального иска отказано; встречный иск удовлетворен в части взыскания 519 531 рубля 60 копеек ущерба; в удовлетворении встречного иска в остальной части отказано. Постановлением Десятого арбитражного апелляционного суда от 25.03.2020 решение суда первой инстанции оставлено без изменения. Арбитражный суд Московского округа постановлением от 15.07.2020 принятые по делу судебные акты оставил без изменения. Индивидуальный предприниматель ФИО1 обратился в Судебную коллегию по экономическим спорам Верховного Суда Российской Федерации с кассационной жалобой на принятые по делу судебные акты в части удовлетворения встречного иска, ссылаясь на существенные нарушения норм материального и процессуального права. Письмом судьи Верховного Суда Российской Федерации от 26.10.2020 дело истребовано из Арбитражного суда Московской области для проверки доводов жалобы по его материалам.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истребованного дела, не установлено. Оценив представленные доказательства в их совокупности и взаимной связи по правилам статей 71 , 86 Арбитражного процессуального кодекса Российской Федерации, признав доказанным факт передачи груза и заключения договора перевозки, непредставление предпринимателем (перевозчиком) доказательств, подтверждающих принятие им мер по обеспечению сохранности груза в процессе перевозки, руководствуясь положениями статей 15 , 393 , 785 , 796 , 797 , 801 , 803 Гражданского кодекса Российской Федерации, пунктом 23 постановления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суды сделали вывод об обоснованности встречного иска в части взыскания ущерба в связи с утратой груза, признав срок исковой давности не пропущенным.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Манин Евгений Алексеевич (подробнее) ООО "БНЭ" (подробнее) Ответчики: ООО "Мегапласт" (подробнее) ООО "Протэк-Краснодар"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