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11.04.2019, оставленным без изменения постановлением Девятого арбитражного апелляционного суда от 25.06.2019 и постановлением Арбитражного суда Московского округа от 15.10.2019, иск удовлетворен. ФИО1 (далее – заявитель), ссылаясь на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подал апелляционную жалобу на решение от 11.04.2019. Определением Девятого арбитражного апелляционного суда от 03.06.2020 апелляционная жалоба возвращена заявителю в связи с истечением срока ее подачи и отказом в удовлетворении ходатайства о восстановления пропущенного срока. Постановлением Арбитражного суда Московского округа от 01.09.2020 постановление апелляционного суда отменено, дело направлено на новое рассмотрение в Девятый арбитражный апелляционный суд. В кассационной жалобе общество «МедПро» просит отменить постановление окружного суда, ссылаясь на превышение пределов полномочий и недоказанность наличия уважительных причин пропуска срока подачи жалобы и права заявителя на обжалование.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в пределах компетенции на проверку законности судебных актов установил, что апелляционный суд возвратил заявителю жалобу в противоречие с действующими особенностями обжалования судебных актов лицом, являющимся участником дела о банкротстве ответчика. Учитывая признание неправомерным возвращение жалобы, она направлена на рассмотрение по существу в соответствии с полномочием, предусмотренным статьей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к/у Полтавцев А.Н. (подробнее) ООО "МедПро" (подробнее) ООО ЧОП "ГУРАН" (подробнее) Ответчики: ООО "ЭН.СИ.ПРОДАКШН" (подробнее) Иные лица: Д Ю Швецов (подробнее) Д.Ю. Швецов (подробнее) ООО к/у "Эн.Си.Продакшн" Полтавцев А.Н.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