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18.07.2019, оставленным без изменения постановлением Двадцатого арбитражного апелляционного суда от 25.03.2020, заявленные требования удовлетворены. Постановлением Арбитражного суда Центрального округа от 30.07.2020 указанные судебные акты оставлены без изменения. Административный орган в кассационной жалобе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Суды пришли к выводу о том, что административным органом допущено грубое нарушение законодательства о защите прав юридических лиц при осуществлении контроля, полученные доказательства не могут быть использованы по делу об административном правонарушении, в связи с чем признали вынесенное по результатам проверки постановление незаконным и подлежащим отмене. Выводы судов не противоречат правовой позиции, изложенной в определении Верховного Суда Российской Федерации от 02.06.2020 № 310-ЭС19-23787. При установленных обстоятельствах доводы жалобы не могут служить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АО "ТАНДЕР" (подробнее) Ответчики: Управление Федеральной службы по надзору в сфере защиты прав потребителей и благополучия человека по Тульской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