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20.01.2020, оставленным без изменения постановлением Девятого арбитражного апелляционного суда от 15.06.2020, в удовлетворении заявленного требования отказано. Постановлением Арбитражного суда Московского округа от 02.09.2020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15.20 Кодекса Российской Федерации об административных правонарушениях предусмотрена административная ответственность за 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2, 4, 5, 8 и 10 статьи 15.23.1 данного Кодекса. Оценив представленные доказательства, руководствуясь положениями пунктов 5 и 7 статьи 53 Федерального закона от 26.12.1995 № 208-ФЗ «Об акционерных обществах», суды пришли к выводу о наличии в действиях общества состава административного правонарушения, ответственность за совершение которого предусмотрена статьей 15.20 Кодекса Российской Федерации об административных правонарушениях, признав, что акционеры вправе вносить предложения в повестку дня годового общего собрания акционеров, формулировки решений по вопросам повестки дня, без изменения их содержания, в том числе по вопросу распределения чистой прибыли. При этом суды исходили из того,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Нарушений процедуры проведения проверки и привлечения общества к административной ответственности суд не установил. Штраф назначен в минимальном размере санкции нормы. Доводы жалобы были предметом рассмотрения судов и получили надлежащую правовую оценку применительно к установленным обстоятельствам спора.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Энгельсское ОКБ Сигнал им. А.И. Глухарева (подробнее) АО Энгельсское опытно-конструкторское бюро "Сигнал" им. А.И. Глухарева (подробнее) БАНК РОССИИ (подробнее) Ответчики: ГУ Банка России по ЦФО г. Москвы (подробнее) ГУ Заместитель начальника Банка России по ЦФО Е.Е.Харитоненко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