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11.03.2020 суд приостановил производство по делу до получения заключения строительно-технической экспертизы, назначенной по делу № А56-14836/2017/тр.36. Постановлением Тринадцатого арбитражного апелляционного суда от 13.07.2020 определение суда первой инстанции оставлено без изменения. 2 Постановлением Арбитражного суда Северо-Западного округа от 16.09.2020 указанные судебные акты отменены, дело направлено в суд первой инстанции для рассмотрения по существу.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доводов с учетом разъяснений, изложенных в пунктах 12 и 13 Постановления Пленума Высшего Арбитражного Суда Российской Федерации от 04.04.2014 №23 «О некоторых вопросах практики применения арбитражными судами законодательства об экспертизе», в жалобе не приведено.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