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308-ЭС20-18715 ОПРЕДЕЛЕНИ Е г. Москва 23 ноября 2020 г. Судья Верховного Суда Российской Федерации Антонова М.К., изучив кассационную жалобу индивидуального предпринимателя Грибачева Александра Ивановича (далее - предприниматель) на решение Арбитражного суда Краснодарского края от 19.02.2020, постановление Пятнадцатого арбитражного апелляционного суда от 06.06.2020 и постановление Арбитражного суда Северо-Кавказского округа от 07.08.2020 по делу № А32-46904/2015 по иску предпринимателя к муниципальному бюджетному дошкольному общеобразовательному учреждению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19.02.2020, оставленным без изменения постановлениями Пятнадцатого арбитражного апелляционного суда от 06.06.2020 и Арбитражного суда Северо-Кавказского округа от 07.08.2020, исковые требования удовлетворены частично, с ответчика в пользу истца взыскана задолженность в размере 449 330 рублей 28 копеек. В удовлетворении остальной части исковых требований отказано. В кассационной жалобе, поданной в Верховный Суд Российской Федерации, предприниматель ставит вопрос об отмене принятых по делу 2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истцом (исполнитель) и ответчиком (заказчик) заключен договор от 11.08.2014 № 0318300119414000934_258442 на выполнение работ по капитальному ремонту внутренних электрических сетей на сумму 2 063 040 рублей 76 копеек. В результате проверки комиссией, созданной заказчиком, цена контракта была снижена на сумму исключенных работ и составила 1 767 952 рубля. Оплата по контракту произведена в размере 1 318 621 рубля 72 копеек согласно платежному поручению от 31.07.2015 № 305 с обоснованием уменьшения суммы в связи с удержанием штрафных санкций в размере 449 330 рублей 28 копеек. Основанием для обращения в суд с настоящим иском послужило снижение суммы оплаты по контракту на 744 418 рублей 28 копеек и незаконное применение штрафных санкций. Оценив представленные в материалы дела доказательства, руководствуясь положениями статей 329, 330, 702, 709, 711, 720, 746, 763, 768 Гражданского кодекса Российской Федерации, пункта 1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том, что учреждение необоснованно удержало 449 330 рублей 28 копеек неустойки при выплате установленной сторонами стоимости фактически выполненных по контракту работ, поскольку спорные работы предпринимателем выполнены в срок. При этом судебные инстанции приняли во внимание экспертные заключения, которыми установлено выполнение работ на сумму 1 762 975 рублей 13 копеек, учли поведение сторон спорного правоотношения и их переписку. Суды установили, что стороны прекратили отношения по контракту, расторгнув его соглашением от 25.11.2014, которое не признано недействительным в установленном порядке, выводы экспертиз показали 3 одинаковую стоимость выполненных работ, в связи с чем пришли к выводу о том, что удержанная учреждением сумма подлежит взысканию с ответчика в качестве долга, исходя из установленной стоимости фактически выполненных работ. Отказывая в удовлетворении требования предпринимателя о взыскании с учреждения неустойки за просрочку в оплате выполненных по контракту работ, суды исходили из прекращения обязательств по соглашению от 25.11.2014. Доводы кассационной жалобы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основаны на неверном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 и для решения вопроса о присуждении компенсации за нарушение права на судопроизводство в разумный срок.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Грибачеву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