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«ДинАльт» обратилось в суд с заявлением о включении в реестр требований кредиторов должника 607 185 268 рублей 40 копеек. Определением Арбитражного суда города Санкт-Петербурга и Ленинградской области от 23.03.2015 отказано во включении указанных требования в реестр требований кредиторов должника. Парамонов Е.В. обратился в Тринадцатый арбитражный апелляционный суд с апелляционной жалобой на определение от 23.03.2015, заявив ходатайство о восстановлении пропущенного срока для её подачи. Определением Тринадцатого арбитражного апелляционного суда от 15.06.2020, оставленным без изменения постановлением Арбитражного суда Северо-Западного округа от 19.08.2020, апелляционная жалоба возвращена заявителю. В кассационной жалобе, поданной в Верховный Суд Российской Федерации, заявитель просит отменить указанные определение суда апелляционной инстанции и постановление суда округа, изменить определение суда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Возвращая апелляционную жалобу, апелляционный суд, руководствуясь положениями статей 117, 259 и 264 Арбитражного процессуального кодекса Российской Федерации, исходил из пропуска заявителем процессуального срока на её подачу и отсутствия уважительных причин для его восстановления. Проверяя обоснованность возврата жалобы заявителя, окружной суд не установил нарушений норм процессуального права и согласился с указанными выводами.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Кроме того, в просительной части кассационной жалобы заявитель просит изменить определение Арбитражного суда города Санкт-Петербурга и Ленинградской области от 23.03.2015 по настоящему делу. Вместе с тем, производство по жалобе в части обжалования данного судебного акта подлежит прекращению применительно к пункту 1 части 1 статьи 150 Арбитражного процессуального кодекса Российской Федерации, поскольку жалоба в указанной части противоречит правилам, установленным частью 1 статьи 291.1 Арбитражного процессуального кодекса Российской Федерации, как поданная на судебный акт, который не был предметом апелляционного и кассационного обжалования.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Парамонову Евгению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определения Тринадцатого арбитражного апелляционного суда от 15.06.2020 и постановления Арбитражного суда Северо-Западного округа 3 от 19.08.2020 по делу № А56-71414/2013 Арбитражного суда города Санкт-Петербурга и Ленинградской области. Производство по кассационной жалобе Парамонова Евгения Викторовича в части обжалования определения Арбитражного суда города Санкт-Петербурга и Ленинградской области от 23.03.2015 по делу № А56-71414/2013 прекратить.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