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«Научно-производственная нано-технологическая индустриальная корпорация «ОСМ» обратилось в суд с заявлением о включении в реестр требований кредиторов должника 701 391 625 рублей. Определением Арбитражного суда города Санкт-Петербурга и Ленинградской области от 23.03.2015 отказано во включении указанных требования в реестр требований кредиторов должника. Парамонов Е.В. обратился в Тринадцатый арбитражный апелляционный суд с апелляционной жалобой на определение от 23.03.2015, заявив ходатайство о восстановлении пропущенного срока для её подачи. Определением Тринадцатого арбитражного апелляционного суда от 15.06.2020, оставленным без изменения постановлением Арбитражного суда Северо-Западного округа от 19.08.2020, апелляционная жалоба возвращена заявителю В кассационной жалобе, поданной в Верховный Суд Российской Федерации, заявитель просит отменить указанные определение суда апелляционной инстанции и постановление суда округа, изменить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апелляционную жалобу, апелляционный суд, руководствуясь положениями статей 117, 259 и 264 Арбитражного процессуального кодекса Российской Федерации, исходил из пропуска заявителем процессуального срока на её подачу и отсутствия уважительных причин для его восстановления. Проверяя обоснованность возврата жалобы заявителя, окружной суд не установил нарушений норм процессуального права и согласился с указанными выводами.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Кроме того, в просительной части кассационной жалобы заявитель просит изменить определение Арбитражного суда города Санкт-Петербурга и Ленинградской области от 23.03.2015 по настоящему делу.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как поданная на судебный акт, который не был предметом апелляционного и кассационного обжалования.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Тринадцатого арбитражного апелляционного суда от 15.06.2020 и постановления Арбитражного суда Северо-Западного округа 3 от 19.08.2020 по делу № А56-71414/2013 Арбитражного суда города Санкт-Петербурга и Ленинградской области. Производство по кассационной жалобе Парамонова Евгения Викторовича в части обжалования определения Арбитражного суда города Санкт-Петербурга и Ленинградской области от 23.03.2015 по делу № А56-71414/2013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