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ноября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общество с ограниченной ответственностью «Мегаснаб-Сервис» обратилось в суд с заявлением о включении в реестр требований кредиторов должника 45 872 750 рублей основного долга. Определением Арбитражного суда города Санкт-Петербурга и Ленинградской области от 20.03.2015 отказано во включении указанных требования в реестр требований кредиторов должника. Парамонов Е.В. обратился в Тринадцатый арбитражный апелляционный суд с апелляционной жалобой на определение от 20.03.2015, заявив ходатайство о восстановлении пропущенного срока для её подачи. Определением Тринадцатого арбитражного апелляционного суда от 15.06.2020, оставленным без изменения постановлением Арбитражного суда Северо-Западного округа от 24.08.2020, апелляционная жалоба возвращена заявителю. В кассационной жалобе, поданной в Верховный Суд Российской Федерации, заявитель просит отменить указанные определение суда апелляционной инстанции и постановление суда округа, изменить определение суда первой инстанции. 2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Возвращая апелляционную жалобу, апелляционный суд, руководствуясь положениями статей 117, 259 и 264 Арбитражного процессуального кодекса Российской Федерации, исходил из пропуска заявителем процессуального срока на её подачу и отсутствия уважительных причин для его восстановления. Проверяя обоснованность возврата жалобы заявителя, окружной суд не установил нарушений норм процессуального права и согласился с указанными выводами. Выводы судов апелляционной инстанции и округа соответствуют нормам права, оснований для переоценки этих выводов не имеется. Существенных нарушений норм материального и (или) процессуального права, которые бы повлияли на исход судебного разбирательства, по доводам кассационной жалобы не установлено. Оснований для передачи кассационной жалобы на рассмотрение в судебном заседании Судебной коллегии Верховного Суда Российской Федерации не имеется. Кроме того, в просительной части кассационной жалобы заявитель просит изменить определение Арбитражного суда города Санкт-Петербурга и Ленинградской области от 20.03.2015 по настоящему делу. Вместе с тем, производство по жалобе в части обжалования данного судебного акта подлежит прекращению применительно к пункту 1 части 1 статьи 150 Арбитражного процессуального кодекса Российской Федерации, поскольку жалоба в указанной части противоречит правилам, установленным частью 1 статьи 291.1 Арбитражного процессуального кодекса Российской Федерации, как поданная на судебный акт, который не был предметом апелляционного и кассационного обжалования.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Парамонову Евгению Викторовичу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в части обжалования определения Тринадцатого арбитражного апелляционного суда от 15.06.2020 и постановления Арбитражного суда Северо-Западного округа 3 от 24.08.2020 по делу № А56-71414/2013 Арбитражного суда города Санкт-Петербурга и Ленинградской области. Производство по кассационной жалобе Парамонова Евгения Викторовича в части обжалования определения Арбитражного суда города Санкт-Петербурга и Ленинградской области от 20.03.2015 по делу № А56-71414/2013 прекратить.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