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27.01.2020 взыскано 5 000 рублей расходов на услуги аварийного комиссара, 484 рублей 87 копеек расходов на доставку заявления о компенсационной выплате и досудебной претензии, 17 277 рублей 34 копейки законной неустойки за период с 30.01.2019 по 10.12.2019 из расчета 1% за каждый день просрочки с последующим начислением с 11.12.2019 по день фактического исполнения обязательства, 2 000 рублей расходов на услуги представителя. Седьмой арбитражный апелляционный суд постановлением от 06.04.2020 изменил решение от 27.01.2020: взыскал 5 000 рублей расходов на услуги 2 аварийного комиссара, 484 рубля 87 копеек расходов на доставку заявления о компенсационной выплате и досудебной претензии, 16 540 рублей 65 копеек неустойки за период с 30.01.2019 по 10.12.2019 из расчета 1% за каждый день просрочки с последующим начислением с 11.12.2019 по день фактического исполнения обязательства на сумму 5 250 рублей 51 копейка, 2 000 рублей расходов на услуги представителя. Арбитражный суд Западно-Сибирского округа постановлением от 17.07.2020 постановление Седьмого арбитражного апелляционного суда от 06.04.2020 изменил: взыскал 4 751 рубль 20 копеек расходов на услуги аварийного комиссара, 14 965 рублей 65 копеек неустойки за период с 30.01.2019 по 10.12.2019 из расчета 1% за каждый день просрочки с последующим начислением с 11.12.2019 по день фактического исполнения обязательства на сумму 4 751 рубль 20 копеек, 460 рублей 77 копеек почтовых расходов, 1 900 рублей 60 копеек судебных расходов. В кассационной жалобе РСА просит об отмене судебных актов, ссылаясь на неправомерность требований о взыскании расходов на услуги аварийного комиссара и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Выводы о несении потерпевшим расходов на оплату услуг аварийного комиссара, наличии права на их взыскание и уступку основаны на исследованных доказательствах, статье 12 Федерального закона от 25.04.2002 № 40-ФЗ «Об обязательном страховании гражданской ответственности владельцев транспортных средств» (далее – Закон) и ее толковании в пунктах 29, 36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Поскольку в рассматриваемом случае установлена просрочка выполнения ответчиком обязательства по оплате расходов на услуги аварийного комиссара, обусловленных наступлением страхового случая и необходимых для реализации права на получение страхового возмещения, начисление неустойки на невыплаченную сумму также соответствует требованиям статьи 12 Закона.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