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29.06.2020 направил в Верховный Суд Российской Федерации кассационную жалобу и одновременно заявил ходатайство о восстановлении пропущенного срока, в обоснование которого ссылается на введенные ограничительные меры и режим самоизоляции в период течения срока на обращение с кассационной жалобой.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автономной некоммерческой организации «Лаборатория по производству судебной экспертизы объектов патентных прав и средств индивидуализации» о восстановлении пропущенного срока удовлетворить, пропущенный срок на подачу кассационной жалобы восстановить. Судья Верховного Суда Российской Федерации А.Г. Першутов Суд: Верховный Суд РФ (подробнее) Истцы: АНО "ЛАБОРАТОРИЯ ПО ПРОИЗВОДСТВУ СУДЕБНОЙ ЭКСПЕРТИЗЫ ОБЪЕКТОВ ПАТЕНТНЫХ ПРАВ И СРЕДСТВ ИНДИВИДУАЛИЗАЦИИ" (подробнее) Ответчики: Министерство внутренних дел Российской Федерации (подробнее) Иные лица: Министерство финансов Российской Федерации (подробнее) Судьи дела: Першутов А.Г. (судья) (подробнее) Последние документы по делу: Резолютивная часть определения от 18 ноября 2020 г. по делу № А40-123468/2019 Определение от 12 октября 2020 г. по делу № А40-123468/2019 Определение от 3 июля 2020 г. по делу № А40-123468/2019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