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29.01.2020, оставленным без изменения постановлением Девятого арбитражного апелляционного суда от 10.06.2020, заявленное требование удовлетворено. Постановлением Арбитражного суда Московского округа от 27.07.2020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в ходе проведенной проверки административным органом выявлен факт реализации обществом продукции, не соответствующей требованиям Технического регламента таможенного союза 017/2011 «О безопасности продукции легкой промышленности». Признавая постановление незаконным, суды исходили из того, что указанного обстоятельства недостаточно для квалификации действий общества по части 2 статьи 14.43 Кодекса Российской Федерации об административных правонарушениях. По смыслу указанной нормы, субъектом ответственности является лицо, обязанное соблюдать требования технических регламентов применительно к осуществляемой им деятельности. Из судебных актов и кассационной жалобы не следует, что несоответствие реализуемой продукции требованиям технических регламентов является следствием деяний самого общества, как не следует и то, что из сопроводительной документации к продукции общество могло сделать вывод о ее несоответствии техническим регламентам. Данная правовая позиция изложена в Определении Верховного Суда Российской Федерации от 07.09.2017 № 304-АД17-7163.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Доводы жалобы относительно пропуска срока на оспаривание постановления были предметом исследования судов и отклонены исходя из установленных обстоятельств восстановления такого срока судом первой инстанции при наличии мотивированного ходатайства о восстановлении срока. При этом вопрос обоснованности такого восстановления в апелляционной и кассационной жалобах административным органом не ставился.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"Остин" (подробнее) Ответчики: Управление Федеральной службы по надзору в сфере защиты прав потребителей и благополучия человека по городу Санкт-Петербургу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