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14.11.2019, оставленным без изменения постановлением Девятого арбитражного апелляционного суда от 28.01.2020, заявленное требование удовлетворено. Постановлением Арбитражного суда Московского округа от 23.07.2020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в ходе проведенной проверки административным органом выявлен факт реализации обществом продукции, не соответствующей требованиям Технического регламента таможенного союза 017/2011 «О безопасности продукции легкой промышленности». Признавая постановление незаконным, суды исходили из того, что указанного обстоятельства недостаточно для квалификации действий общества по части 2 статьи 14.43 Кодекса Российской Федерации об административных правонарушениях. По смыслу указанной нормы, субъектом ответственности является лицо, обязанное соблюдать требования технических регламентов применительно к осуществляемой им деятельности. Из судебных актов и доводов жалобы не следует, что несоответствие реализуемой продукции требованиям технических регламентов является следствием деяний самого общества, как не следует и то, что из сопроводительной документации к продукции общество могло сделать вывод о ее несоответствии техническим регламентам. Данная правовая позиция изложена в Определении Верховного Суда Российской Федерации от 07.09.2017 № 304-АД17-7163.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Доводы жалобы относительно пропуска срока на оспаривание постановления были предметом исследования судов и отклонены исходя из установленных обстоятельств восстановления такого срока судом первой инстанции при наличии мотивированного ходатайства о восстановлении срока. При этом вопрос обоснованности такого восстановления решался судом с учетом представленных на момент обращения в арбитражный суд доказательств вручения оспариваемого постановления представителю лица, привлекаемого к административной ответственности.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"Остин" (подробнее) Ответчики: Управление Федеральной службы по надзору в сфере защиты прав потребителей и благополучия человека по городу Санкт-Петербургу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