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08.10.2019, оставленным без изменения постановлением Тринадцатого арбитражного апелляционного суда от 21.01.2020, общество привлечено к административной ответственности по части 1 статьи 14.10 Кодекса Российской Федерации об административных правонарушениях и ему назначено наказание в виде штрафа в размере 50000 рублей с конфискацией контрафактной продукции. Постановлением Суда по интеллектуальным правам от 27.07.2020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существенные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удовлетворения жалобы. Как следует из судебных актов, основанием для составления протокола и обращения послужил выявленный административным органом факт ввоза обществом на территорию Российской Федерации товаров, маркированных не принадлежащим ему и обладающим охраноспособностью на территории Российской Федерации товарным знаком, тогда как разрешение на его использование у общества отсутствовало. Часть 1 статьи 14.10 Кодекса Российской Федерации об административных правонарушениях предусматривает административную ответственность за незаконное использование чужого товарного знака, знака обслуживания, наименования места происхождения товара или сходных с ними обозначений для однородных товаров, за исключением случаев, предусмотренных частью 2 настоящей статьи. Оценив представленные доказательства, руководствуясь положениями статей 1229 , 1484 Гражданского кодекса Российской Федерации, разъяснениями, суды пришли к выводу о доказанности административным органом в действиях общества состава вмененного административного правонарушения. Вина общества в совершении правонарушения установлена. Отсутствуют доказательства того, что обществом были приняты все зависящие от него меры по соблюдению установленных законодательством требований. Процедура и срок давности привлечения к ответственности соблюдены. Полномочия должностного лица на составление протокола об административном правонарушении установлены пунктом 12 части 2 статьи 28.3 Кодекса Российской Федерации об административных правонарушениях и Перечнем должностных лиц таможенных органов Российской Федерации, уполномоченных составлять протоколы об административных правонарушениях и осуществлять административное задержание, утв. Приказом ФТС России от 02.12.2014 № 2344. Оснований для признания правонарушения малозначительным или замены штрафа на предупреждение не установлено. Наказание назначено в пределах санкции нормы. Доводы жалобы направлены на переоценку доказательств и установление иных фактических обстоятельств дела относительно выводов суда по обстоятельствам (наличие/отсутствие) сходства обозначения, используемого обществом на ввозимом товаре и товарного знака,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Балтийская таможня (подробнее) Ответчики: ООО "РЕДА" (подробнее) Иные лица: Арбитражный суд города Санкт-Петербурга и Ленинградской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