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24.12.2019, оставленным без изменения постановлением Двадцатого арбитражного апелляционного суда от 18.03.2020, первоначальный иск удовлетворен частично, с общества в пользу фонда взыскан штраф за ненадлежащее исполнение условий государственного контракта в размере 35000 рублей, в остальной части в иске отказано; в удовлетворении встречного иска отказано. Постановлением Арбитражного суда Центрального округа от 22.07.2020 указанные судебные акты изменены, первоначальный иск удовлетворен в полном объеме, в остальной части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удовлетворения жалобы не установлено. Отменяя решение суда первой и постановление суда апелляционной инстанций, суд округа руководствовался положениями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506 , 527 Гражданского кодекса Российской Федерации, и исходил из установленных судами обстоятельств ненадлежащего исполнения обществом как поставщиком условий контракта, имеющее стоимостное выражение, в связи с чем пришел к выводу о наличии оснований для взыскания штрафа за нарушение в заявленном размере; отказ во встречном иске не обжаловался обществом. Доводы кассационной жалобы подлежат отклонению применительно к конкретным установленным условиям контракта и подлежащим применению нормам законодательства о закупках, а также отсутствием доказательств несоразмерности взыскиваемых средств последствиям нарушенного обязательства.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- Смоленское региональное отделение Фонда социального страхования Российской Федерации (подробнее) Ответчики: ООО "Радуга" (подробнее) Судьи дела: Першутов А.Г.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