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Московской области от 24.12.2019, оставленным без изменения постановлением Десятого арбитражного апелляционного суда от 06.03.2020 и постановлением Арбитражного суда Московского округа от 27.07.2020, заявленные требования удовлетворены. В кассационной жалобе, поданной в Верховный Суд Российской Федерации, жилищная инспекция, ссылаясь на существенное нарушение судами норм права, просит отменить судебные акты и отказать в удовлетворении требований.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в период с 27.10.2018 по 24.11.2018 собственники помещений в многоквартирном доме, расположенном по адресу: &lt;...&gt; провели внеочередное общее собрание, по итогам которого приняли решение о расторжении договора управления многоквартирным домом с действующей управляющей компанией ООО УК «СпецКоммунПроект» и заключении договора управления с обществом. Общество 07.12.2018 направило в жилищную инспекцию заявление о внесении изменений в реестр лицензий Московской области в связи с заключением договора управления многоквартирным домом. Решением жилищной инспекции от 25.09.2019 № 18400 обществу отказано во внесении изменений в реестр лицензий Московской области и включении многоквартирного дома. Не согласившись с решением жилищной инспекции, общество обратилось арбитражный суд. Удовлетворяя заявленные требования, суды первой и апелляционной инстанций, исследовав и оценив представленные в материалы дела доказательства, руководствуясь положениями Жилищного кодекса Российской Федерации, Порядка и сроков внесения изменений в реестр лицензий субъекта Российской Федерации, утвержденными приказом Министерства строительства и жилищно-коммунального хозяйства Российской Федерации от 25.12.2015 № 938/пр, разъяснениями, изложенными в пункте 6 Постановления Пленума Верховного Суда Российской Федерации и Пленума Высшего Арбитражного Суда Российской Федерации от 01.07.1996 № 6/8 «О некоторых вопросах, связанных с применением части первой Гражданского кодекса Российской Федерации», пришли к выводу о том, что оспариваемое решение не соответствует закону и нарушает права и законные интересы общества, с чем согласился суд округа. Судами установлено, что в заявлении, направленном в адрес жилищной инспекции о внесении изменений в реестр лицензий Московской области и в документах, приложенных управляющей компанией, отсутствовали выявленные нарушения. Кроме того учтено, что выявленные нарушения являлись предметом рассмотрения судов в рамках дела № А41-3532/19, а решением Подольского городского суда от 21.10.2019 по делу № 2-4227/19, оставленным без изменения апелляционным определением Судебной коллегии по гражданским делам Московского областного суда от 20.01.2020, признано законным решение собственников жилого дома о выборе заявителя в качестве управляющей компании. Доводы жилищной инспекции о нарушении обществом требований законодательства при подаче спорного заявления являлись предметом рассмотрения судов трех инстанций и получили надлежащую правовую оценку. По существу доводы заявителя повторяют позицию по спору, не опровергают выводы судов, не подтверждают существенных нарушений норм материального права и норм процессуального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Главному управлению Московской области «Государственная жилищная инспекция Московской области»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"ДОМ ПАРТНЕР" (подробнее) Ответчики: ГУ МО "Государственная жилищная инспекция Московской области"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